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wanneroo-profile"/>
    <w:p>
      <w:pPr>
        <w:pStyle w:val="Heading1"/>
      </w:pPr>
      <w:r>
        <w:t xml:space="preserve">Wanneroo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683 sqkm          </w:t>
      </w:r>
      <w:r>
        <w:rPr>
          <w:bCs/>
          <w:b/>
        </w:rPr>
        <w:t xml:space="preserve">Population:</w:t>
      </w:r>
      <w:r>
        <w:t xml:space="preserve"> </w:t>
      </w:r>
      <w:r>
        <w:t xml:space="preserve">229,438          </w:t>
      </w:r>
      <w:r>
        <w:rPr>
          <w:bCs/>
          <w:b/>
        </w:rPr>
        <w:t xml:space="preserve">Major Town:</w:t>
      </w:r>
      <w:r>
        <w:t xml:space="preserve"> </w:t>
      </w:r>
      <w:r>
        <w:t xml:space="preserve">Wanneroo</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118,811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Wanneroo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$58,258          </w:t>
      </w:r>
      <w:r>
        <w:rPr>
          <w:bCs/>
          <w:b/>
        </w:rPr>
        <w:t xml:space="preserve">Gross Regional Product:</w:t>
      </w:r>
      <w:r>
        <w:t xml:space="preserve"> </w:t>
      </w:r>
      <w:r>
        <w:t xml:space="preserve">$9,529 Million          </w:t>
      </w:r>
      <w:r>
        <w:rPr>
          <w:bCs/>
          <w:b/>
        </w:rPr>
        <w:t xml:space="preserve">Employed Residents:</w:t>
      </w:r>
      <w:r>
        <w:t xml:space="preserve"> </w:t>
      </w:r>
      <w:r>
        <w:t xml:space="preserve">125,488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7,328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7,109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6,408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5,989</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30,450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31,360</w:t>
            </w:r>
          </w:p>
        </w:tc>
      </w:tr>
    </w:tbl>
    <w:bookmarkStart w:id="29" w:name="section-4"/>
    <w:p>
      <w:pPr>
        <w:pStyle w:val="Heading5"/>
      </w:pPr>
    </w:p>
    <w:bookmarkEnd w:id="29"/>
    <w:bookmarkEnd w:id="30"/>
    <w:bookmarkStart w:id="35"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1082 - Mariginiup Bushfire in Western Australia (22 November 2023 onwards)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3,383,000</w:t>
            </w:r>
          </w:p>
        </w:tc>
      </w:tr>
    </w:tbl>
    <w:bookmarkStart w:id="36" w:name="section-8"/>
    <w:p>
      <w:pPr>
        <w:pStyle w:val="Heading5"/>
      </w:pPr>
    </w:p>
    <w:bookmarkEnd w:id="36"/>
    <w:bookmarkEnd w:id="37"/>
    <w:bookmarkStart w:id="3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2,543,647</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8" w:name="section-9"/>
    <w:p>
      <w:pPr>
        <w:pStyle w:val="Heading5"/>
      </w:pPr>
    </w:p>
    <w:bookmarkEnd w:id="38"/>
    <w:bookmarkEnd w:id="39"/>
    <w:bookmarkStart w:id="51" w:name="protecting-our-communities-poc"/>
    <w:p>
      <w:pPr>
        <w:pStyle w:val="Heading2"/>
      </w:pPr>
      <w:r>
        <w:t xml:space="preserve">Protecting Our Communities (POC)</w:t>
      </w:r>
    </w:p>
    <w:p>
      <w:pPr>
        <w:pStyle w:val="FirstParagraph"/>
      </w:pPr>
      <w:r>
        <w:t xml:space="preserve">The Protecting Our Communities (Disaster Resilience) Program (POC) works with communities to improve resilience and disaster readiness.</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Protecting Our Communities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5,000,000</w:t>
            </w:r>
          </w:p>
        </w:tc>
      </w:tr>
    </w:tbl>
    <w:p>
      <w:r>
        <w:br w:type="page"/>
      </w:r>
    </w:p>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2025-03-06T05:38:19Z</dcterms:created>
  <dcterms:modified xsi:type="dcterms:W3CDTF">2025-03-06T05:38:19Z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